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学习者反馈分析模板</w:t>
      </w:r>
    </w:p>
    <w:p>
      <w:pPr>
        <w:pStyle w:val="1"/>
        <w:spacing w:before="380" w:after="140" w:line="288" w:lineRule="auto"/>
        <w:ind w:left="0"/>
        <w:jc w:val="left"/>
        <w:outlineLvl w:val="0"/>
      </w:pPr>
      <w:bookmarkStart w:name="heading_0" w:id="0"/>
      <w:r>
        <w:rPr>
          <w:rFonts w:eastAsia="等线" w:ascii="Arial" w:cs="Arial" w:hAnsi="Arial"/>
          <w:b w:val="true"/>
          <w:sz w:val="36"/>
        </w:rPr>
        <w:t>分析概览</w:t>
      </w:r>
      <w:bookmarkEnd w:id="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课程名称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课程编号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分析周期</w:t>
      </w:r>
      <w:r>
        <w:rPr>
          <w:rFonts w:eastAsia="等线" w:ascii="Arial" w:cs="Arial" w:hAnsi="Arial"/>
          <w:sz w:val="22"/>
        </w:rPr>
        <w:t>：[起止日期]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样本规模</w:t>
      </w:r>
      <w:r>
        <w:rPr>
          <w:rFonts w:eastAsia="等线" w:ascii="Arial" w:cs="Arial" w:hAnsi="Arial"/>
          <w:sz w:val="22"/>
        </w:rPr>
        <w:t>：[反馈数量/总学习者人数]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反馈来源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课后评估表</w:t>
      </w:r>
    </w:p>
    <w:p>
      <w:pPr>
        <w:numPr>
          <w:numId w:val="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满意度调查</w:t>
      </w:r>
    </w:p>
    <w:p>
      <w:pPr>
        <w:numPr>
          <w:numId w:val="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学习平台数据</w:t>
      </w:r>
    </w:p>
    <w:p>
      <w:pPr>
        <w:numPr>
          <w:numId w:val="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课堂观察记录</w:t>
      </w:r>
    </w:p>
    <w:p>
      <w:pPr>
        <w:numPr>
          <w:numId w:val="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访谈/焦点小组</w:t>
      </w:r>
    </w:p>
    <w:p>
      <w:pPr>
        <w:numPr>
          <w:numId w:val="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社交媒体评论</w:t>
      </w:r>
    </w:p>
    <w:p>
      <w:pPr>
        <w:numPr>
          <w:numId w:val="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其他：_______________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分析人员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报告日期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" w:id="1"/>
      <w:r>
        <w:rPr>
          <w:rFonts w:eastAsia="等线" w:ascii="Arial" w:cs="Arial" w:hAnsi="Arial"/>
          <w:b w:val="true"/>
          <w:sz w:val="32"/>
        </w:rPr>
        <w:t>定量分析</w:t>
      </w:r>
      <w:bookmarkEnd w:id="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" w:id="2"/>
      <w:r>
        <w:rPr>
          <w:rFonts w:eastAsia="等线" w:ascii="Arial" w:cs="Arial" w:hAnsi="Arial"/>
          <w:b w:val="true"/>
          <w:sz w:val="30"/>
        </w:rPr>
        <w:t>满意度评分汇总</w:t>
      </w:r>
      <w:bookmarkEnd w:id="2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380"/>
        <w:gridCol w:w="1380"/>
        <w:gridCol w:w="1380"/>
        <w:gridCol w:w="1380"/>
        <w:gridCol w:w="1380"/>
        <w:gridCol w:w="1380"/>
      </w:tblGrid>
      <w:tr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评估维度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平均分(1-5)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标准差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分布比例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环比变化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同比变化</w:t>
            </w:r>
          </w:p>
        </w:tc>
      </w:tr>
    </w:tbl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| 整体满意度 | | | 高(5-4):</w:t>
      </w:r>
      <w:r>
        <w:rPr>
          <w:rFonts w:eastAsia="等线" w:ascii="Arial" w:cs="Arial" w:hAnsi="Arial"/>
          <w:b w:val="true"/>
          <w:sz w:val="22"/>
        </w:rPr>
        <w:t>__%&lt;br&gt;中(3):__</w:t>
      </w:r>
      <w:r>
        <w:rPr>
          <w:rFonts w:eastAsia="等线" w:ascii="Arial" w:cs="Arial" w:hAnsi="Arial"/>
          <w:sz w:val="22"/>
        </w:rPr>
        <w:t>%&lt;br&gt;低(2-1):__% | | |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| 内容相关性 | | | 高:</w:t>
      </w:r>
      <w:r>
        <w:rPr>
          <w:rFonts w:eastAsia="等线" w:ascii="Arial" w:cs="Arial" w:hAnsi="Arial"/>
          <w:b w:val="true"/>
          <w:sz w:val="22"/>
        </w:rPr>
        <w:t>__%&lt;br&gt;中:__</w:t>
      </w:r>
      <w:r>
        <w:rPr>
          <w:rFonts w:eastAsia="等线" w:ascii="Arial" w:cs="Arial" w:hAnsi="Arial"/>
          <w:sz w:val="22"/>
        </w:rPr>
        <w:t>%&lt;br&gt;低:__% | | |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| 内容质量 | | | 高:</w:t>
      </w:r>
      <w:r>
        <w:rPr>
          <w:rFonts w:eastAsia="等线" w:ascii="Arial" w:cs="Arial" w:hAnsi="Arial"/>
          <w:b w:val="true"/>
          <w:sz w:val="22"/>
        </w:rPr>
        <w:t>__%&lt;br&gt;中:__</w:t>
      </w:r>
      <w:r>
        <w:rPr>
          <w:rFonts w:eastAsia="等线" w:ascii="Arial" w:cs="Arial" w:hAnsi="Arial"/>
          <w:sz w:val="22"/>
        </w:rPr>
        <w:t>%&lt;br&gt;低:__% | | |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| 讲师/引导 | | | 高:</w:t>
      </w:r>
      <w:r>
        <w:rPr>
          <w:rFonts w:eastAsia="等线" w:ascii="Arial" w:cs="Arial" w:hAnsi="Arial"/>
          <w:b w:val="true"/>
          <w:sz w:val="22"/>
        </w:rPr>
        <w:t>__%&lt;br&gt;中:__</w:t>
      </w:r>
      <w:r>
        <w:rPr>
          <w:rFonts w:eastAsia="等线" w:ascii="Arial" w:cs="Arial" w:hAnsi="Arial"/>
          <w:sz w:val="22"/>
        </w:rPr>
        <w:t>%&lt;br&gt;低:__% | | |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| 材料/资源 | | | 高:</w:t>
      </w:r>
      <w:r>
        <w:rPr>
          <w:rFonts w:eastAsia="等线" w:ascii="Arial" w:cs="Arial" w:hAnsi="Arial"/>
          <w:b w:val="true"/>
          <w:sz w:val="22"/>
        </w:rPr>
        <w:t>__%&lt;br&gt;中:__</w:t>
      </w:r>
      <w:r>
        <w:rPr>
          <w:rFonts w:eastAsia="等线" w:ascii="Arial" w:cs="Arial" w:hAnsi="Arial"/>
          <w:sz w:val="22"/>
        </w:rPr>
        <w:t>%&lt;br&gt;低:__% | | |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| 学习体验 | | | 高:</w:t>
      </w:r>
      <w:r>
        <w:rPr>
          <w:rFonts w:eastAsia="等线" w:ascii="Arial" w:cs="Arial" w:hAnsi="Arial"/>
          <w:b w:val="true"/>
          <w:sz w:val="22"/>
        </w:rPr>
        <w:t>__%&lt;br&gt;中:__</w:t>
      </w:r>
      <w:r>
        <w:rPr>
          <w:rFonts w:eastAsia="等线" w:ascii="Arial" w:cs="Arial" w:hAnsi="Arial"/>
          <w:sz w:val="22"/>
        </w:rPr>
        <w:t>%&lt;br&gt;低:__% | | |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| 实用性 | | | 高:</w:t>
      </w:r>
      <w:r>
        <w:rPr>
          <w:rFonts w:eastAsia="等线" w:ascii="Arial" w:cs="Arial" w:hAnsi="Arial"/>
          <w:b w:val="true"/>
          <w:sz w:val="22"/>
        </w:rPr>
        <w:t>__%&lt;br&gt;中:__</w:t>
      </w:r>
      <w:r>
        <w:rPr>
          <w:rFonts w:eastAsia="等线" w:ascii="Arial" w:cs="Arial" w:hAnsi="Arial"/>
          <w:sz w:val="22"/>
        </w:rPr>
        <w:t>%&lt;br&gt;低:__% | | |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| 技术平台 | | | 高:</w:t>
      </w:r>
      <w:r>
        <w:rPr>
          <w:rFonts w:eastAsia="等线" w:ascii="Arial" w:cs="Arial" w:hAnsi="Arial"/>
          <w:b w:val="true"/>
          <w:sz w:val="22"/>
        </w:rPr>
        <w:t>__%&lt;br&gt;中:__</w:t>
      </w:r>
      <w:r>
        <w:rPr>
          <w:rFonts w:eastAsia="等线" w:ascii="Arial" w:cs="Arial" w:hAnsi="Arial"/>
          <w:sz w:val="22"/>
        </w:rPr>
        <w:t>%&lt;br&gt;低:__% | | |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" w:id="3"/>
      <w:r>
        <w:rPr>
          <w:rFonts w:eastAsia="等线" w:ascii="Arial" w:cs="Arial" w:hAnsi="Arial"/>
          <w:b w:val="true"/>
          <w:sz w:val="30"/>
        </w:rPr>
        <w:t>NPS分析(推荐度)</w:t>
      </w:r>
      <w:bookmarkEnd w:id="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NPS得分</w:t>
      </w:r>
      <w:r>
        <w:rPr>
          <w:rFonts w:eastAsia="等线" w:ascii="Arial" w:cs="Arial" w:hAnsi="Arial"/>
          <w:sz w:val="22"/>
        </w:rPr>
        <w:t>：[计算值]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推荐者比例</w:t>
      </w:r>
      <w:r>
        <w:rPr>
          <w:rFonts w:eastAsia="等线" w:ascii="Arial" w:cs="Arial" w:hAnsi="Arial"/>
          <w:sz w:val="22"/>
        </w:rPr>
        <w:t>：___%（9-10分）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中立者比例</w:t>
      </w:r>
      <w:r>
        <w:rPr>
          <w:rFonts w:eastAsia="等线" w:ascii="Arial" w:cs="Arial" w:hAnsi="Arial"/>
          <w:sz w:val="22"/>
        </w:rPr>
        <w:t>：___%（7-8分）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批评者比例</w:t>
      </w:r>
      <w:r>
        <w:rPr>
          <w:rFonts w:eastAsia="等线" w:ascii="Arial" w:cs="Arial" w:hAnsi="Arial"/>
          <w:sz w:val="22"/>
        </w:rPr>
        <w:t>：___%（0-6分）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与基准的对比</w:t>
      </w:r>
      <w:r>
        <w:rPr>
          <w:rFonts w:eastAsia="等线" w:ascii="Arial" w:cs="Arial" w:hAnsi="Arial"/>
          <w:sz w:val="22"/>
        </w:rPr>
        <w:t>：[与组织/行业基准的差异]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趋势分析</w:t>
      </w:r>
      <w:r>
        <w:rPr>
          <w:rFonts w:eastAsia="等线" w:ascii="Arial" w:cs="Arial" w:hAnsi="Arial"/>
          <w:sz w:val="22"/>
        </w:rPr>
        <w:t>：[NPS随时间的变化趋势]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4" w:id="4"/>
      <w:r>
        <w:rPr>
          <w:rFonts w:eastAsia="等线" w:ascii="Arial" w:cs="Arial" w:hAnsi="Arial"/>
          <w:b w:val="true"/>
          <w:sz w:val="30"/>
        </w:rPr>
        <w:t>学习成果指标</w:t>
      </w:r>
      <w:bookmarkEnd w:id="4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650"/>
        <w:gridCol w:w="1650"/>
        <w:gridCol w:w="1650"/>
        <w:gridCol w:w="1650"/>
        <w:gridCol w:w="1650"/>
      </w:tblGrid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指标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平均值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达标率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与目标差距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趋势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知识评估得分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__%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技能应用表现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__%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学习目标达成率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__%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完课率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__%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参与度指标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__%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5" w:id="5"/>
      <w:r>
        <w:rPr>
          <w:rFonts w:eastAsia="等线" w:ascii="Arial" w:cs="Arial" w:hAnsi="Arial"/>
          <w:b w:val="true"/>
          <w:sz w:val="30"/>
        </w:rPr>
        <w:t>分群体分析</w:t>
      </w:r>
      <w:bookmarkEnd w:id="5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650"/>
        <w:gridCol w:w="1650"/>
        <w:gridCol w:w="1650"/>
        <w:gridCol w:w="1650"/>
        <w:gridCol w:w="1650"/>
      </w:tblGrid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学习者群体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样本量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整体满意度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关键差异点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特殊关注点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[群体A]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[群体B]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[群体C]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6" w:id="6"/>
      <w:r>
        <w:rPr>
          <w:rFonts w:eastAsia="等线" w:ascii="Arial" w:cs="Arial" w:hAnsi="Arial"/>
          <w:b w:val="true"/>
          <w:sz w:val="32"/>
        </w:rPr>
        <w:t>定性分析</w:t>
      </w:r>
      <w:bookmarkEnd w:id="6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7" w:id="7"/>
      <w:r>
        <w:rPr>
          <w:rFonts w:eastAsia="等线" w:ascii="Arial" w:cs="Arial" w:hAnsi="Arial"/>
          <w:b w:val="true"/>
          <w:sz w:val="30"/>
        </w:rPr>
        <w:t>主要优势主题</w:t>
      </w:r>
      <w:bookmarkEnd w:id="7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主题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提及频率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代表性引述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积极影响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[优势主题1]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__次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"..."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[优势主题2]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__次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"..."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[优势主题3]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__次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"..."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8" w:id="8"/>
      <w:r>
        <w:rPr>
          <w:rFonts w:eastAsia="等线" w:ascii="Arial" w:cs="Arial" w:hAnsi="Arial"/>
          <w:b w:val="true"/>
          <w:sz w:val="30"/>
        </w:rPr>
        <w:t>主要改进主题</w:t>
      </w:r>
      <w:bookmarkEnd w:id="8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主题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提及频率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代表性引述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潜在影响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[改进主题1]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__次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"..."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[改进主题2]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__次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"..."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[改进主题3]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__次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"..."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9" w:id="9"/>
      <w:r>
        <w:rPr>
          <w:rFonts w:eastAsia="等线" w:ascii="Arial" w:cs="Arial" w:hAnsi="Arial"/>
          <w:b w:val="true"/>
          <w:sz w:val="30"/>
        </w:rPr>
        <w:t>意外发现</w:t>
      </w:r>
      <w:bookmarkEnd w:id="9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发现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描述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可能原因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关注度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[意外发现1]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[意外发现2]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[意外发现3]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0" w:id="10"/>
      <w:r>
        <w:rPr>
          <w:rFonts w:eastAsia="等线" w:ascii="Arial" w:cs="Arial" w:hAnsi="Arial"/>
          <w:b w:val="true"/>
          <w:sz w:val="30"/>
        </w:rPr>
        <w:t>文本分析</w:t>
      </w:r>
      <w:bookmarkEnd w:id="1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高频关键词</w:t>
      </w:r>
      <w:r>
        <w:rPr>
          <w:rFonts w:eastAsia="等线" w:ascii="Arial" w:cs="Arial" w:hAnsi="Arial"/>
          <w:sz w:val="22"/>
        </w:rPr>
        <w:t>：[列出频率最高的关键词及出现次数]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情感分析</w:t>
      </w:r>
      <w:r>
        <w:rPr>
          <w:rFonts w:eastAsia="等线" w:ascii="Arial" w:cs="Arial" w:hAnsi="Arial"/>
          <w:sz w:val="22"/>
        </w:rPr>
        <w:t>：[积极/中性/消极情感的比例及关键词]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语义网络</w:t>
      </w:r>
      <w:r>
        <w:rPr>
          <w:rFonts w:eastAsia="等线" w:ascii="Arial" w:cs="Arial" w:hAnsi="Arial"/>
          <w:sz w:val="22"/>
        </w:rPr>
        <w:t>：[关键概念之间的关联模式]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1" w:id="11"/>
      <w:r>
        <w:rPr>
          <w:rFonts w:eastAsia="等线" w:ascii="Arial" w:cs="Arial" w:hAnsi="Arial"/>
          <w:b w:val="true"/>
          <w:sz w:val="32"/>
        </w:rPr>
        <w:t>深度分析</w:t>
      </w:r>
      <w:bookmarkEnd w:id="1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2" w:id="12"/>
      <w:r>
        <w:rPr>
          <w:rFonts w:eastAsia="等线" w:ascii="Arial" w:cs="Arial" w:hAnsi="Arial"/>
          <w:b w:val="true"/>
          <w:sz w:val="30"/>
        </w:rPr>
        <w:t>满意度驱动因素分析</w:t>
      </w:r>
      <w:bookmarkEnd w:id="12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650"/>
        <w:gridCol w:w="1650"/>
        <w:gridCol w:w="1650"/>
        <w:gridCol w:w="1650"/>
        <w:gridCol w:w="1650"/>
      </w:tblGrid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驱动因素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相关性系数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影响大小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可控性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优先级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[因素1]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[因素2]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[因素3]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3" w:id="13"/>
      <w:r>
        <w:rPr>
          <w:rFonts w:eastAsia="等线" w:ascii="Arial" w:cs="Arial" w:hAnsi="Arial"/>
          <w:b w:val="true"/>
          <w:sz w:val="30"/>
        </w:rPr>
        <w:t>学习阻碍分析</w:t>
      </w:r>
      <w:bookmarkEnd w:id="13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650"/>
        <w:gridCol w:w="1650"/>
        <w:gridCol w:w="1650"/>
        <w:gridCol w:w="1650"/>
        <w:gridCol w:w="1650"/>
      </w:tblGrid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阻碍因素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影响的学习阶段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受影响学习者比例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严重程度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建议解决方案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[阻碍1]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__%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[阻碍2]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__%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[阻碍3]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__%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4" w:id="14"/>
      <w:r>
        <w:rPr>
          <w:rFonts w:eastAsia="等线" w:ascii="Arial" w:cs="Arial" w:hAnsi="Arial"/>
          <w:b w:val="true"/>
          <w:sz w:val="30"/>
        </w:rPr>
        <w:t>反馈一致性分析</w:t>
      </w:r>
      <w:bookmarkEnd w:id="14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不同渠道反馈的一致点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反馈差异点及可能原因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5" w:id="15"/>
      <w:r>
        <w:rPr>
          <w:rFonts w:eastAsia="等线" w:ascii="Arial" w:cs="Arial" w:hAnsi="Arial"/>
          <w:b w:val="true"/>
          <w:sz w:val="30"/>
        </w:rPr>
        <w:t>反馈与其他数据的交叉分析</w:t>
      </w:r>
      <w:bookmarkEnd w:id="15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数据源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相关发现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与反馈的关系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启示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学习行为数据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绩效数据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以往反馈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行业基准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6" w:id="16"/>
      <w:r>
        <w:rPr>
          <w:rFonts w:eastAsia="等线" w:ascii="Arial" w:cs="Arial" w:hAnsi="Arial"/>
          <w:b w:val="true"/>
          <w:sz w:val="32"/>
        </w:rPr>
        <w:t>改进规划</w:t>
      </w:r>
      <w:bookmarkEnd w:id="16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7" w:id="17"/>
      <w:r>
        <w:rPr>
          <w:rFonts w:eastAsia="等线" w:ascii="Arial" w:cs="Arial" w:hAnsi="Arial"/>
          <w:b w:val="true"/>
          <w:sz w:val="30"/>
        </w:rPr>
        <w:t>关键发现总结</w:t>
      </w:r>
      <w:bookmarkEnd w:id="17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1. </w:t>
      </w:r>
      <w:r>
        <w:rPr>
          <w:rFonts w:eastAsia="等线" w:ascii="Arial" w:cs="Arial" w:hAnsi="Arial"/>
          <w:b w:val="true"/>
          <w:sz w:val="22"/>
        </w:rPr>
        <w:t>核心优势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2. </w:t>
      </w:r>
      <w:r>
        <w:rPr>
          <w:rFonts w:eastAsia="等线" w:ascii="Arial" w:cs="Arial" w:hAnsi="Arial"/>
          <w:b w:val="true"/>
          <w:sz w:val="22"/>
        </w:rPr>
        <w:t>主要挑战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3. </w:t>
      </w:r>
      <w:r>
        <w:rPr>
          <w:rFonts w:eastAsia="等线" w:ascii="Arial" w:cs="Arial" w:hAnsi="Arial"/>
          <w:b w:val="true"/>
          <w:sz w:val="22"/>
        </w:rPr>
        <w:t>关键机会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8" w:id="18"/>
      <w:r>
        <w:rPr>
          <w:rFonts w:eastAsia="等线" w:ascii="Arial" w:cs="Arial" w:hAnsi="Arial"/>
          <w:b w:val="true"/>
          <w:sz w:val="30"/>
        </w:rPr>
        <w:t>优先改进项目</w:t>
      </w:r>
      <w:bookmarkEnd w:id="18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改进项目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对应的反馈问题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预期效果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实施难度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优先级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负责人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时间框架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[项目1]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[项目2]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[项目3]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高/中/低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9" w:id="19"/>
      <w:r>
        <w:rPr>
          <w:rFonts w:eastAsia="等线" w:ascii="Arial" w:cs="Arial" w:hAnsi="Arial"/>
          <w:b w:val="true"/>
          <w:sz w:val="30"/>
        </w:rPr>
        <w:t>改进实施计划</w:t>
      </w:r>
      <w:bookmarkEnd w:id="19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短期行动</w:t>
      </w:r>
      <w:r>
        <w:rPr>
          <w:rFonts w:eastAsia="等线" w:ascii="Arial" w:cs="Arial" w:hAnsi="Arial"/>
          <w:sz w:val="22"/>
        </w:rPr>
        <w:t>（1-3个月）：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中期计划</w:t>
      </w:r>
      <w:r>
        <w:rPr>
          <w:rFonts w:eastAsia="等线" w:ascii="Arial" w:cs="Arial" w:hAnsi="Arial"/>
          <w:sz w:val="22"/>
        </w:rPr>
        <w:t>（3-6个月）：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长期战略</w:t>
      </w:r>
      <w:r>
        <w:rPr>
          <w:rFonts w:eastAsia="等线" w:ascii="Arial" w:cs="Arial" w:hAnsi="Arial"/>
          <w:sz w:val="22"/>
        </w:rPr>
        <w:t>（6个月以上）：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0" w:id="20"/>
      <w:r>
        <w:rPr>
          <w:rFonts w:eastAsia="等线" w:ascii="Arial" w:cs="Arial" w:hAnsi="Arial"/>
          <w:b w:val="true"/>
          <w:sz w:val="30"/>
        </w:rPr>
        <w:t>效果评估计划</w:t>
      </w:r>
      <w:bookmarkEnd w:id="2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评估指标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评估时间点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评估方法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1" w:id="21"/>
      <w:r>
        <w:rPr>
          <w:rFonts w:eastAsia="等线" w:ascii="Arial" w:cs="Arial" w:hAnsi="Arial"/>
          <w:b w:val="true"/>
          <w:sz w:val="32"/>
        </w:rPr>
        <w:t>成功案例与经验教训</w:t>
      </w:r>
      <w:bookmarkEnd w:id="2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2" w:id="22"/>
      <w:r>
        <w:rPr>
          <w:rFonts w:eastAsia="等线" w:ascii="Arial" w:cs="Arial" w:hAnsi="Arial"/>
          <w:b w:val="true"/>
          <w:sz w:val="30"/>
        </w:rPr>
        <w:t>可复制的成功经验</w:t>
      </w:r>
      <w:bookmarkEnd w:id="22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成功实践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相关反馈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产生的积极结果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可复制的关键要素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[成功实践1]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[成功实践2]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[成功实践3]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3" w:id="23"/>
      <w:r>
        <w:rPr>
          <w:rFonts w:eastAsia="等线" w:ascii="Arial" w:cs="Arial" w:hAnsi="Arial"/>
          <w:b w:val="true"/>
          <w:sz w:val="30"/>
        </w:rPr>
        <w:t>值得注意的教训</w:t>
      </w:r>
      <w:bookmarkEnd w:id="23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教训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相关反馈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影响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未来防范措施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[教训1]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[教训2]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[教训3]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4" w:id="24"/>
      <w:r>
        <w:rPr>
          <w:rFonts w:eastAsia="等线" w:ascii="Arial" w:cs="Arial" w:hAnsi="Arial"/>
          <w:b w:val="true"/>
          <w:sz w:val="32"/>
        </w:rPr>
        <w:t>反馈流程改进</w:t>
      </w:r>
      <w:bookmarkEnd w:id="24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5" w:id="25"/>
      <w:r>
        <w:rPr>
          <w:rFonts w:eastAsia="等线" w:ascii="Arial" w:cs="Arial" w:hAnsi="Arial"/>
          <w:b w:val="true"/>
          <w:sz w:val="30"/>
        </w:rPr>
        <w:t>反馈收集评估</w:t>
      </w:r>
      <w:bookmarkEnd w:id="25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响应率</w:t>
      </w:r>
      <w:r>
        <w:rPr>
          <w:rFonts w:eastAsia="等线" w:ascii="Arial" w:cs="Arial" w:hAnsi="Arial"/>
          <w:sz w:val="22"/>
        </w:rPr>
        <w:t>：___%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反馈质量评估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反馈流程改进建议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6" w:id="26"/>
      <w:r>
        <w:rPr>
          <w:rFonts w:eastAsia="等线" w:ascii="Arial" w:cs="Arial" w:hAnsi="Arial"/>
          <w:b w:val="true"/>
          <w:sz w:val="32"/>
        </w:rPr>
        <w:t>附录</w:t>
      </w:r>
      <w:bookmarkEnd w:id="26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7" w:id="27"/>
      <w:r>
        <w:rPr>
          <w:rFonts w:eastAsia="等线" w:ascii="Arial" w:cs="Arial" w:hAnsi="Arial"/>
          <w:b w:val="true"/>
          <w:sz w:val="30"/>
        </w:rPr>
        <w:t>详细数据表格</w:t>
      </w:r>
      <w:bookmarkEnd w:id="27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[可包含详细的数据表格或图表]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8" w:id="28"/>
      <w:r>
        <w:rPr>
          <w:rFonts w:eastAsia="等线" w:ascii="Arial" w:cs="Arial" w:hAnsi="Arial"/>
          <w:b w:val="true"/>
          <w:sz w:val="30"/>
        </w:rPr>
        <w:t>方法论说明</w:t>
      </w:r>
      <w:bookmarkEnd w:id="28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[简要说明数据收集和分析方法]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9" w:id="29"/>
      <w:r>
        <w:rPr>
          <w:rFonts w:eastAsia="等线" w:ascii="Arial" w:cs="Arial" w:hAnsi="Arial"/>
          <w:b w:val="true"/>
          <w:sz w:val="30"/>
        </w:rPr>
        <w:t>样本代表性分析</w:t>
      </w:r>
      <w:bookmarkEnd w:id="29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[分析反馈样本的代表性和可能的偏差]</w:t>
      </w:r>
    </w:p>
    <w:p>
      <w:pPr>
        <w:spacing w:before="120" w:after="120" w:line="288" w:lineRule="auto"/>
        <w:ind w:left="0"/>
        <w:jc w:val="left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本分析旨在基于学习者反馈提供数据驱动的课程改进洞见，支持持续优化教学质量和学习体验。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5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2323864">
    <w:lvl>
      <w:numFmt w:val="bullet"/>
      <w:suff w:val="space"/>
      <w:lvlText w:val="□"/>
    </w:lvl>
  </w:abstractNum>
  <w:abstractNum w:abstractNumId="2323865">
    <w:lvl>
      <w:numFmt w:val="bullet"/>
      <w:suff w:val="space"/>
      <w:lvlText w:val="□"/>
    </w:lvl>
  </w:abstractNum>
  <w:abstractNum w:abstractNumId="2323866">
    <w:lvl>
      <w:numFmt w:val="bullet"/>
      <w:suff w:val="space"/>
      <w:lvlText w:val="□"/>
    </w:lvl>
  </w:abstractNum>
  <w:abstractNum w:abstractNumId="2323867">
    <w:lvl>
      <w:numFmt w:val="bullet"/>
      <w:suff w:val="space"/>
      <w:lvlText w:val="□"/>
    </w:lvl>
  </w:abstractNum>
  <w:abstractNum w:abstractNumId="2323868">
    <w:lvl>
      <w:numFmt w:val="bullet"/>
      <w:suff w:val="space"/>
      <w:lvlText w:val="□"/>
    </w:lvl>
  </w:abstractNum>
  <w:abstractNum w:abstractNumId="2323869">
    <w:lvl>
      <w:numFmt w:val="bullet"/>
      <w:suff w:val="space"/>
      <w:lvlText w:val="□"/>
    </w:lvl>
  </w:abstractNum>
  <w:abstractNum w:abstractNumId="2323870">
    <w:lvl>
      <w:numFmt w:val="bullet"/>
      <w:suff w:val="space"/>
      <w:lvlText w:val="□"/>
    </w:lvl>
  </w:abstractNum>
  <w:num w:numId="1">
    <w:abstractNumId w:val="2323864"/>
  </w:num>
  <w:num w:numId="2">
    <w:abstractNumId w:val="2323865"/>
  </w:num>
  <w:num w:numId="3">
    <w:abstractNumId w:val="2323866"/>
  </w:num>
  <w:num w:numId="4">
    <w:abstractNumId w:val="2323867"/>
  </w:num>
  <w:num w:numId="5">
    <w:abstractNumId w:val="2323868"/>
  </w:num>
  <w:num w:numId="6">
    <w:abstractNumId w:val="2323869"/>
  </w:num>
  <w:num w:numId="7">
    <w:abstractNumId w:val="2323870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2025-04-09T06:37:18Z</dcterms:created>
  <dc:creator>Apache POI</dc:creator>
</cp:coreProperties>
</file>