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讲师指南模板</w:t>
      </w:r>
    </w:p>
    <w:p>
      <w:pPr>
        <w:pStyle w:val="1"/>
        <w:spacing w:before="380" w:after="140" w:line="288" w:lineRule="auto"/>
        <w:ind w:left="0"/>
        <w:jc w:val="left"/>
        <w:outlineLvl w:val="0"/>
      </w:pPr>
      <w:bookmarkStart w:name="heading_0" w:id="0"/>
      <w:r>
        <w:rPr>
          <w:rFonts w:eastAsia="等线" w:ascii="Arial" w:cs="Arial" w:hAnsi="Arial"/>
          <w:b w:val="true"/>
          <w:sz w:val="36"/>
        </w:rPr>
        <w:t>课程概览</w:t>
      </w:r>
      <w:bookmarkEnd w:id="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课程名称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课程编号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课程时长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适用对象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先修要求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版本号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最后更新日期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" w:id="1"/>
      <w:r>
        <w:rPr>
          <w:rFonts w:eastAsia="等线" w:ascii="Arial" w:cs="Arial" w:hAnsi="Arial"/>
          <w:b w:val="true"/>
          <w:sz w:val="32"/>
        </w:rPr>
        <w:t>课程目标与预期成果</w:t>
      </w:r>
      <w:bookmarkEnd w:id="1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总体目标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  [描述完成课程后学员应达到的总体目标]</w:t>
      </w:r>
    </w:p>
    <w:p>
      <w:pPr>
        <w:spacing w:before="120" w:after="120" w:line="288" w:lineRule="auto"/>
        <w:ind w:left="0"/>
        <w:jc w:val="left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具体学习目标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[具体学习目标1]</w:t>
      </w:r>
    </w:p>
    <w:p>
      <w:pPr>
        <w:numPr>
          <w:numId w:val="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[具体学习目标2]</w:t>
      </w:r>
    </w:p>
    <w:p>
      <w:pPr>
        <w:numPr>
          <w:numId w:val="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[具体学习目标3]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  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能力表现指标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  [描述如何衡量学员是否达到学习目标的具体指标]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" w:id="2"/>
      <w:r>
        <w:rPr>
          <w:rFonts w:eastAsia="等线" w:ascii="Arial" w:cs="Arial" w:hAnsi="Arial"/>
          <w:b w:val="true"/>
          <w:sz w:val="32"/>
        </w:rPr>
        <w:t>关键教学信息</w:t>
      </w:r>
      <w:bookmarkEnd w:id="2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" w:id="3"/>
      <w:r>
        <w:rPr>
          <w:rFonts w:eastAsia="等线" w:ascii="Arial" w:cs="Arial" w:hAnsi="Arial"/>
          <w:b w:val="true"/>
          <w:sz w:val="30"/>
        </w:rPr>
        <w:t>教学理念与方法</w:t>
      </w:r>
      <w:bookmarkEnd w:id="3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[阐述本课程采用的教学理念和教学方法，以及为何选择这些方法]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4" w:id="4"/>
      <w:r>
        <w:rPr>
          <w:rFonts w:eastAsia="等线" w:ascii="Arial" w:cs="Arial" w:hAnsi="Arial"/>
          <w:b w:val="true"/>
          <w:sz w:val="30"/>
        </w:rPr>
        <w:t>核心概念与要点</w:t>
      </w:r>
      <w:bookmarkEnd w:id="4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核心概念1</w:t>
      </w:r>
      <w:r>
        <w:rPr>
          <w:rFonts w:eastAsia="等线" w:ascii="Arial" w:cs="Arial" w:hAnsi="Arial"/>
          <w:sz w:val="22"/>
        </w:rPr>
        <w:t>：[简要解释，包括教学重点]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核心概念2</w:t>
      </w:r>
      <w:r>
        <w:rPr>
          <w:rFonts w:eastAsia="等线" w:ascii="Arial" w:cs="Arial" w:hAnsi="Arial"/>
          <w:sz w:val="22"/>
        </w:rPr>
        <w:t>：[简要解释，包括教学重点]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核心概念3</w:t>
      </w:r>
      <w:r>
        <w:rPr>
          <w:rFonts w:eastAsia="等线" w:ascii="Arial" w:cs="Arial" w:hAnsi="Arial"/>
          <w:sz w:val="22"/>
        </w:rPr>
        <w:t>：[简要解释，包括教学重点]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5" w:id="5"/>
      <w:r>
        <w:rPr>
          <w:rFonts w:eastAsia="等线" w:ascii="Arial" w:cs="Arial" w:hAnsi="Arial"/>
          <w:b w:val="true"/>
          <w:sz w:val="30"/>
        </w:rPr>
        <w:t>常见学习障碍与对策</w:t>
      </w:r>
      <w:bookmarkEnd w:id="5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学习障碍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表现形式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建议对策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资源支持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[障碍1]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[表现]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[对策]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[资源]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[障碍2]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[表现]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[对策]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[资源]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[障碍3]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[表现]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[对策]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[资源]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6" w:id="6"/>
      <w:r>
        <w:rPr>
          <w:rFonts w:eastAsia="等线" w:ascii="Arial" w:cs="Arial" w:hAnsi="Arial"/>
          <w:b w:val="true"/>
          <w:sz w:val="32"/>
        </w:rPr>
        <w:t>课前准备</w:t>
      </w:r>
      <w:bookmarkEnd w:id="6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7" w:id="7"/>
      <w:r>
        <w:rPr>
          <w:rFonts w:eastAsia="等线" w:ascii="Arial" w:cs="Arial" w:hAnsi="Arial"/>
          <w:b w:val="true"/>
          <w:sz w:val="30"/>
        </w:rPr>
        <w:t>讲师准备清单</w:t>
      </w:r>
      <w:bookmarkEnd w:id="7"/>
    </w:p>
    <w:p>
      <w:pPr>
        <w:numPr>
          <w:numId w:val="4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[准备项目1]</w:t>
      </w:r>
    </w:p>
    <w:p>
      <w:pPr>
        <w:numPr>
          <w:numId w:val="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[准备项目2]</w:t>
      </w:r>
    </w:p>
    <w:p>
      <w:pPr>
        <w:numPr>
          <w:numId w:val="6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[准备项目3]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8" w:id="8"/>
      <w:r>
        <w:rPr>
          <w:rFonts w:eastAsia="等线" w:ascii="Arial" w:cs="Arial" w:hAnsi="Arial"/>
          <w:b w:val="true"/>
          <w:sz w:val="30"/>
        </w:rPr>
        <w:t>设备与材料清单</w:t>
      </w:r>
      <w:bookmarkEnd w:id="8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1650"/>
        <w:gridCol w:w="1650"/>
        <w:gridCol w:w="1650"/>
        <w:gridCol w:w="1650"/>
        <w:gridCol w:w="1650"/>
      </w:tblGrid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项目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数量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用途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准备责任人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备注</w:t>
            </w: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[设备/材料1]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[设备/材料2]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[设备/材料3]</w:t>
            </w: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  <w:tc>
          <w:tcPr>
            <w:tcW w:w="165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9" w:id="9"/>
      <w:r>
        <w:rPr>
          <w:rFonts w:eastAsia="等线" w:ascii="Arial" w:cs="Arial" w:hAnsi="Arial"/>
          <w:b w:val="true"/>
          <w:sz w:val="30"/>
        </w:rPr>
        <w:t>课程环境设置</w:t>
      </w:r>
      <w:bookmarkEnd w:id="9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[详细说明教室/培训环境的布置要求、软硬件设置等]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0" w:id="10"/>
      <w:r>
        <w:rPr>
          <w:rFonts w:eastAsia="等线" w:ascii="Arial" w:cs="Arial" w:hAnsi="Arial"/>
          <w:b w:val="true"/>
          <w:sz w:val="30"/>
        </w:rPr>
        <w:t>预读材料与任务</w:t>
      </w:r>
      <w:bookmarkEnd w:id="1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[列出学员课前应完成的预习材料和任务]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1" w:id="11"/>
      <w:r>
        <w:rPr>
          <w:rFonts w:eastAsia="等线" w:ascii="Arial" w:cs="Arial" w:hAnsi="Arial"/>
          <w:b w:val="true"/>
          <w:sz w:val="32"/>
        </w:rPr>
        <w:t>详细课程计划</w:t>
      </w:r>
      <w:bookmarkEnd w:id="11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2" w:id="12"/>
      <w:r>
        <w:rPr>
          <w:rFonts w:eastAsia="等线" w:ascii="Arial" w:cs="Arial" w:hAnsi="Arial"/>
          <w:b w:val="true"/>
          <w:sz w:val="30"/>
        </w:rPr>
        <w:t>模块一：[模块名称] - [时长]</w:t>
      </w:r>
      <w:bookmarkEnd w:id="12"/>
    </w:p>
    <w:p>
      <w:pPr>
        <w:spacing w:before="120" w:after="120" w:line="288" w:lineRule="auto"/>
        <w:ind w:left="0"/>
        <w:jc w:val="left"/>
      </w:pPr>
    </w:p>
    <w:p>
      <w:pPr>
        <w:pStyle w:val="4"/>
        <w:spacing w:before="260" w:after="120" w:line="288" w:lineRule="auto"/>
        <w:ind w:left="0"/>
        <w:jc w:val="left"/>
        <w:outlineLvl w:val="3"/>
      </w:pPr>
      <w:bookmarkStart w:name="heading_13" w:id="13"/>
      <w:r>
        <w:rPr>
          <w:rFonts w:eastAsia="等线" w:ascii="Arial" w:cs="Arial" w:hAnsi="Arial"/>
          <w:b w:val="true"/>
          <w:sz w:val="28"/>
        </w:rPr>
        <w:t>开场 [时间：XX分钟]</w:t>
      </w:r>
      <w:bookmarkEnd w:id="13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目标</w:t>
      </w:r>
      <w:r>
        <w:rPr>
          <w:rFonts w:eastAsia="等线" w:ascii="Arial" w:cs="Arial" w:hAnsi="Arial"/>
          <w:sz w:val="22"/>
        </w:rPr>
        <w:t>：[本环节目标]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内容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7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[开场白建议]</w:t>
      </w:r>
    </w:p>
    <w:p>
      <w:pPr>
        <w:numPr>
          <w:numId w:val="8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[破冰活动说明]</w:t>
      </w:r>
    </w:p>
    <w:p>
      <w:pPr>
        <w:numPr>
          <w:numId w:val="9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[学习预期设定]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教学方法</w:t>
      </w:r>
      <w:r>
        <w:rPr>
          <w:rFonts w:eastAsia="等线" w:ascii="Arial" w:cs="Arial" w:hAnsi="Arial"/>
          <w:sz w:val="22"/>
        </w:rPr>
        <w:t>：[如演示、讨论等]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材料</w:t>
      </w:r>
      <w:r>
        <w:rPr>
          <w:rFonts w:eastAsia="等线" w:ascii="Arial" w:cs="Arial" w:hAnsi="Arial"/>
          <w:sz w:val="22"/>
        </w:rPr>
        <w:t>：[使用的材料，如幻灯片页码等]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讲师笔记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  [详细的讲解要点、问题及回答建议]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时间管理提示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  [如何控制这部分的时间，可能的调整方案]</w:t>
      </w:r>
    </w:p>
    <w:p>
      <w:pPr>
        <w:spacing w:before="120" w:after="120" w:line="288" w:lineRule="auto"/>
        <w:ind w:left="0"/>
        <w:jc w:val="left"/>
      </w:pPr>
    </w:p>
    <w:p>
      <w:pPr>
        <w:pStyle w:val="4"/>
        <w:spacing w:before="260" w:after="120" w:line="288" w:lineRule="auto"/>
        <w:ind w:left="0"/>
        <w:jc w:val="left"/>
        <w:outlineLvl w:val="3"/>
      </w:pPr>
      <w:bookmarkStart w:name="heading_14" w:id="14"/>
      <w:r>
        <w:rPr>
          <w:rFonts w:eastAsia="等线" w:ascii="Arial" w:cs="Arial" w:hAnsi="Arial"/>
          <w:b w:val="true"/>
          <w:sz w:val="28"/>
        </w:rPr>
        <w:t>内容部分A [时间：XX分钟]</w:t>
      </w:r>
      <w:bookmarkEnd w:id="14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目标</w:t>
      </w:r>
      <w:r>
        <w:rPr>
          <w:rFonts w:eastAsia="等线" w:ascii="Arial" w:cs="Arial" w:hAnsi="Arial"/>
          <w:sz w:val="22"/>
        </w:rPr>
        <w:t>：[本环节目标]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内容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10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[要点1]</w:t>
      </w:r>
    </w:p>
    <w:p>
      <w:pPr>
        <w:numPr>
          <w:numId w:val="1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[要点2]</w:t>
      </w:r>
    </w:p>
    <w:p>
      <w:pPr>
        <w:numPr>
          <w:numId w:val="1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[要点3]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教学方法</w:t>
      </w:r>
      <w:r>
        <w:rPr>
          <w:rFonts w:eastAsia="等线" w:ascii="Arial" w:cs="Arial" w:hAnsi="Arial"/>
          <w:sz w:val="22"/>
        </w:rPr>
        <w:t>：[方法]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材料</w:t>
      </w:r>
      <w:r>
        <w:rPr>
          <w:rFonts w:eastAsia="等线" w:ascii="Arial" w:cs="Arial" w:hAnsi="Arial"/>
          <w:sz w:val="22"/>
        </w:rPr>
        <w:t>：[材料]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讲师笔记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  [笔记]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时间管理提示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  [提示]</w:t>
      </w:r>
    </w:p>
    <w:p>
      <w:pPr>
        <w:spacing w:before="120" w:after="120" w:line="288" w:lineRule="auto"/>
        <w:ind w:left="0"/>
        <w:jc w:val="left"/>
      </w:pPr>
    </w:p>
    <w:p>
      <w:pPr>
        <w:pStyle w:val="4"/>
        <w:spacing w:before="260" w:after="120" w:line="288" w:lineRule="auto"/>
        <w:ind w:left="0"/>
        <w:jc w:val="left"/>
        <w:outlineLvl w:val="3"/>
      </w:pPr>
      <w:bookmarkStart w:name="heading_15" w:id="15"/>
      <w:r>
        <w:rPr>
          <w:rFonts w:eastAsia="等线" w:ascii="Arial" w:cs="Arial" w:hAnsi="Arial"/>
          <w:b w:val="true"/>
          <w:sz w:val="28"/>
        </w:rPr>
        <w:t>活动1：[活动名称] [时间：XX分钟]</w:t>
      </w:r>
      <w:bookmarkEnd w:id="15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目标</w:t>
      </w:r>
      <w:r>
        <w:rPr>
          <w:rFonts w:eastAsia="等线" w:ascii="Arial" w:cs="Arial" w:hAnsi="Arial"/>
          <w:sz w:val="22"/>
        </w:rPr>
        <w:t>：[活动目标]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活动类型</w:t>
      </w:r>
      <w:r>
        <w:rPr>
          <w:rFonts w:eastAsia="等线" w:ascii="Arial" w:cs="Arial" w:hAnsi="Arial"/>
          <w:sz w:val="22"/>
        </w:rPr>
        <w:t>：[如小组讨论、角色扮演等]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活动流程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1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[步骤1]</w:t>
      </w:r>
    </w:p>
    <w:p>
      <w:pPr>
        <w:numPr>
          <w:numId w:val="14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[步骤2]</w:t>
      </w:r>
    </w:p>
    <w:p>
      <w:pPr>
        <w:numPr>
          <w:numId w:val="1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[步骤3]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所需材料</w:t>
      </w:r>
      <w:r>
        <w:rPr>
          <w:rFonts w:eastAsia="等线" w:ascii="Arial" w:cs="Arial" w:hAnsi="Arial"/>
          <w:sz w:val="22"/>
        </w:rPr>
        <w:t>：[材料]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分组方法</w:t>
      </w:r>
      <w:r>
        <w:rPr>
          <w:rFonts w:eastAsia="等线" w:ascii="Arial" w:cs="Arial" w:hAnsi="Arial"/>
          <w:sz w:val="22"/>
        </w:rPr>
        <w:t>：[如适用]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讲师角色</w:t>
      </w:r>
      <w:r>
        <w:rPr>
          <w:rFonts w:eastAsia="等线" w:ascii="Arial" w:cs="Arial" w:hAnsi="Arial"/>
          <w:sz w:val="22"/>
        </w:rPr>
        <w:t>：[讲师在活动中的角色和责任]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成果展示</w:t>
      </w:r>
      <w:r>
        <w:rPr>
          <w:rFonts w:eastAsia="等线" w:ascii="Arial" w:cs="Arial" w:hAnsi="Arial"/>
          <w:sz w:val="22"/>
        </w:rPr>
        <w:t>：[如何展示和分享活动成果]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评估方法</w:t>
      </w:r>
      <w:r>
        <w:rPr>
          <w:rFonts w:eastAsia="等线" w:ascii="Arial" w:cs="Arial" w:hAnsi="Arial"/>
          <w:sz w:val="22"/>
        </w:rPr>
        <w:t>：[如何评估活动效果]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备选方案</w:t>
      </w:r>
      <w:r>
        <w:rPr>
          <w:rFonts w:eastAsia="等线" w:ascii="Arial" w:cs="Arial" w:hAnsi="Arial"/>
          <w:sz w:val="22"/>
        </w:rPr>
        <w:t>：[时间不足或其他情况的备选方案]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讲师提示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  [注意事项，可能的挑战及应对策略]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6" w:id="16"/>
      <w:r>
        <w:rPr>
          <w:rFonts w:eastAsia="等线" w:ascii="Arial" w:cs="Arial" w:hAnsi="Arial"/>
          <w:b w:val="true"/>
          <w:sz w:val="30"/>
        </w:rPr>
        <w:t>模块二：[模块名称] - [时长]</w:t>
      </w:r>
      <w:bookmarkEnd w:id="16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[重复上述结构...]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7" w:id="17"/>
      <w:r>
        <w:rPr>
          <w:rFonts w:eastAsia="等线" w:ascii="Arial" w:cs="Arial" w:hAnsi="Arial"/>
          <w:b w:val="true"/>
          <w:sz w:val="30"/>
        </w:rPr>
        <w:t>总结与回顾 [时间：XX分钟]</w:t>
      </w:r>
      <w:bookmarkEnd w:id="17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目标</w:t>
      </w:r>
      <w:r>
        <w:rPr>
          <w:rFonts w:eastAsia="等线" w:ascii="Arial" w:cs="Arial" w:hAnsi="Arial"/>
          <w:sz w:val="22"/>
        </w:rPr>
        <w:t>：[本环节目标]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内容</w:t>
      </w:r>
      <w:r>
        <w:rPr>
          <w:rFonts w:eastAsia="等线" w:ascii="Arial" w:cs="Arial" w:hAnsi="Arial"/>
          <w:sz w:val="22"/>
        </w:rPr>
        <w:t>：</w:t>
      </w:r>
    </w:p>
    <w:p>
      <w:pPr>
        <w:numPr>
          <w:numId w:val="16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[总结要点]</w:t>
      </w:r>
    </w:p>
    <w:p>
      <w:pPr>
        <w:numPr>
          <w:numId w:val="17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[关键概念回顾]</w:t>
      </w:r>
    </w:p>
    <w:p>
      <w:pPr>
        <w:numPr>
          <w:numId w:val="18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[学习目标达成确认]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方法</w:t>
      </w:r>
      <w:r>
        <w:rPr>
          <w:rFonts w:eastAsia="等线" w:ascii="Arial" w:cs="Arial" w:hAnsi="Arial"/>
          <w:sz w:val="22"/>
        </w:rPr>
        <w:t>：[方法]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材料</w:t>
      </w:r>
      <w:r>
        <w:rPr>
          <w:rFonts w:eastAsia="等线" w:ascii="Arial" w:cs="Arial" w:hAnsi="Arial"/>
          <w:sz w:val="22"/>
        </w:rPr>
        <w:t>：[材料]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- </w:t>
      </w:r>
      <w:r>
        <w:rPr>
          <w:rFonts w:eastAsia="等线" w:ascii="Arial" w:cs="Arial" w:hAnsi="Arial"/>
          <w:b w:val="true"/>
          <w:sz w:val="22"/>
        </w:rPr>
        <w:t>讲师笔记</w:t>
      </w:r>
      <w:r>
        <w:rPr>
          <w:rFonts w:eastAsia="等线" w:ascii="Arial" w:cs="Arial" w:hAnsi="Arial"/>
          <w:sz w:val="22"/>
        </w:rPr>
        <w:t>：</w:t>
      </w: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  [笔记]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18" w:id="18"/>
      <w:r>
        <w:rPr>
          <w:rFonts w:eastAsia="等线" w:ascii="Arial" w:cs="Arial" w:hAnsi="Arial"/>
          <w:b w:val="true"/>
          <w:sz w:val="32"/>
        </w:rPr>
        <w:t>评估与反馈</w:t>
      </w:r>
      <w:bookmarkEnd w:id="18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19" w:id="19"/>
      <w:r>
        <w:rPr>
          <w:rFonts w:eastAsia="等线" w:ascii="Arial" w:cs="Arial" w:hAnsi="Arial"/>
          <w:b w:val="true"/>
          <w:sz w:val="30"/>
        </w:rPr>
        <w:t>形成性评估</w:t>
      </w:r>
      <w:bookmarkEnd w:id="19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[描述课程中如何进行形成性评估，包括方法、时机和工具]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0" w:id="20"/>
      <w:r>
        <w:rPr>
          <w:rFonts w:eastAsia="等线" w:ascii="Arial" w:cs="Arial" w:hAnsi="Arial"/>
          <w:b w:val="true"/>
          <w:sz w:val="30"/>
        </w:rPr>
        <w:t>总结性评估</w:t>
      </w:r>
      <w:bookmarkEnd w:id="20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[描述课程结束时如何评估学习成果]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1" w:id="21"/>
      <w:r>
        <w:rPr>
          <w:rFonts w:eastAsia="等线" w:ascii="Arial" w:cs="Arial" w:hAnsi="Arial"/>
          <w:b w:val="true"/>
          <w:sz w:val="30"/>
        </w:rPr>
        <w:t>学员反馈收集</w:t>
      </w:r>
      <w:bookmarkEnd w:id="21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[说明如何收集学员对课程的反馈]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2" w:id="22"/>
      <w:r>
        <w:rPr>
          <w:rFonts w:eastAsia="等线" w:ascii="Arial" w:cs="Arial" w:hAnsi="Arial"/>
          <w:b w:val="true"/>
          <w:sz w:val="30"/>
        </w:rPr>
        <w:t>讲师自评表</w:t>
      </w:r>
      <w:bookmarkEnd w:id="22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评估项目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自评问题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评估标准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反思笔记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[项目1]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[问题]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[标准]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[项目2]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[问题]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[标准]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[项目3]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[问题]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[标准]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3" w:id="23"/>
      <w:r>
        <w:rPr>
          <w:rFonts w:eastAsia="等线" w:ascii="Arial" w:cs="Arial" w:hAnsi="Arial"/>
          <w:b w:val="true"/>
          <w:sz w:val="32"/>
        </w:rPr>
        <w:t>差异化教学策略</w:t>
      </w:r>
      <w:bookmarkEnd w:id="23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4" w:id="24"/>
      <w:r>
        <w:rPr>
          <w:rFonts w:eastAsia="等线" w:ascii="Arial" w:cs="Arial" w:hAnsi="Arial"/>
          <w:b w:val="true"/>
          <w:sz w:val="30"/>
        </w:rPr>
        <w:t>不同学习风格的调整</w:t>
      </w:r>
      <w:bookmarkEnd w:id="24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760"/>
        <w:gridCol w:w="2760"/>
        <w:gridCol w:w="2760"/>
      </w:tblGrid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学习风格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调整策略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相关活动/材料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视觉型学习者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[策略]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[活动/材料]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听觉型学习者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[策略]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[活动/材料]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动手型学习者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[策略]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[活动/材料]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5" w:id="25"/>
      <w:r>
        <w:rPr>
          <w:rFonts w:eastAsia="等线" w:ascii="Arial" w:cs="Arial" w:hAnsi="Arial"/>
          <w:b w:val="true"/>
          <w:sz w:val="30"/>
        </w:rPr>
        <w:t>不同经验水平的调整</w:t>
      </w:r>
      <w:bookmarkEnd w:id="25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经验水平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调整策略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挑战性任务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支持性资源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初学者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[策略]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[任务]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[资源]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中级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[策略]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[任务]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[资源]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高级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[策略]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[任务]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[资源]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26" w:id="26"/>
      <w:r>
        <w:rPr>
          <w:rFonts w:eastAsia="等线" w:ascii="Arial" w:cs="Arial" w:hAnsi="Arial"/>
          <w:b w:val="true"/>
          <w:sz w:val="32"/>
        </w:rPr>
        <w:t>补充资源</w:t>
      </w:r>
      <w:bookmarkEnd w:id="26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7" w:id="27"/>
      <w:r>
        <w:rPr>
          <w:rFonts w:eastAsia="等线" w:ascii="Arial" w:cs="Arial" w:hAnsi="Arial"/>
          <w:b w:val="true"/>
          <w:sz w:val="30"/>
        </w:rPr>
        <w:t>延伸阅读</w:t>
      </w:r>
      <w:bookmarkEnd w:id="27"/>
    </w:p>
    <w:p>
      <w:pPr>
        <w:numPr>
          <w:numId w:val="19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[资源1：简要说明]</w:t>
      </w:r>
    </w:p>
    <w:p>
      <w:pPr>
        <w:numPr>
          <w:numId w:val="20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[资源2：简要说明]</w:t>
      </w:r>
    </w:p>
    <w:p>
      <w:pPr>
        <w:numPr>
          <w:numId w:val="2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[资源3：简要说明]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8" w:id="28"/>
      <w:r>
        <w:rPr>
          <w:rFonts w:eastAsia="等线" w:ascii="Arial" w:cs="Arial" w:hAnsi="Arial"/>
          <w:b w:val="true"/>
          <w:sz w:val="30"/>
        </w:rPr>
        <w:t>常见问题解答</w:t>
      </w:r>
      <w:bookmarkEnd w:id="28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760"/>
        <w:gridCol w:w="2760"/>
        <w:gridCol w:w="2760"/>
      </w:tblGrid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问题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建议回答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相关资源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[问题1]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[回答]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[资源]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[问题2]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[回答]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[资源]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[问题3]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[回答]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[资源]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29" w:id="29"/>
      <w:r>
        <w:rPr>
          <w:rFonts w:eastAsia="等线" w:ascii="Arial" w:cs="Arial" w:hAnsi="Arial"/>
          <w:b w:val="true"/>
          <w:sz w:val="30"/>
        </w:rPr>
        <w:t>案例库</w:t>
      </w:r>
      <w:bookmarkEnd w:id="29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[提供可用于教学的案例简介和使用建议]</w:t>
      </w:r>
    </w:p>
    <w:p>
      <w:pPr>
        <w:spacing w:before="120" w:after="120" w:line="288" w:lineRule="auto"/>
        <w:ind w:left="0"/>
        <w:jc w:val="left"/>
      </w:pPr>
    </w:p>
    <w:p>
      <w:pPr>
        <w:pStyle w:val="2"/>
        <w:spacing w:before="320" w:after="120" w:line="288" w:lineRule="auto"/>
        <w:ind w:left="0"/>
        <w:jc w:val="left"/>
        <w:outlineLvl w:val="1"/>
      </w:pPr>
      <w:bookmarkStart w:name="heading_30" w:id="30"/>
      <w:r>
        <w:rPr>
          <w:rFonts w:eastAsia="等线" w:ascii="Arial" w:cs="Arial" w:hAnsi="Arial"/>
          <w:b w:val="true"/>
          <w:sz w:val="32"/>
        </w:rPr>
        <w:t>附录</w:t>
      </w:r>
      <w:bookmarkEnd w:id="30"/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1" w:id="31"/>
      <w:r>
        <w:rPr>
          <w:rFonts w:eastAsia="等线" w:ascii="Arial" w:cs="Arial" w:hAnsi="Arial"/>
          <w:b w:val="true"/>
          <w:sz w:val="30"/>
        </w:rPr>
        <w:t>术语表</w:t>
      </w:r>
      <w:bookmarkEnd w:id="31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760"/>
        <w:gridCol w:w="2760"/>
        <w:gridCol w:w="2760"/>
      </w:tblGrid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术语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定义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重要性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[术语1]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[定义]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[重要性]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[术语2]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[定义]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[重要性]</w:t>
            </w:r>
          </w:p>
        </w:tc>
      </w:tr>
      <w:tr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[术语3]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[定义]</w:t>
            </w:r>
          </w:p>
        </w:tc>
        <w:tc>
          <w:tcPr>
            <w:tcW w:w="276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[重要性]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2" w:id="32"/>
      <w:r>
        <w:rPr>
          <w:rFonts w:eastAsia="等线" w:ascii="Arial" w:cs="Arial" w:hAnsi="Arial"/>
          <w:b w:val="true"/>
          <w:sz w:val="30"/>
        </w:rPr>
        <w:t>参考资料</w:t>
      </w:r>
      <w:bookmarkEnd w:id="32"/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[列出课程内容的参考资料和来源]</w:t>
      </w:r>
    </w:p>
    <w:p>
      <w:pPr>
        <w:spacing w:before="120" w:after="120" w:line="288" w:lineRule="auto"/>
        <w:ind w:left="0"/>
        <w:jc w:val="left"/>
      </w:pPr>
    </w:p>
    <w:p>
      <w:pPr>
        <w:pStyle w:val="3"/>
        <w:spacing w:before="300" w:after="120" w:line="288" w:lineRule="auto"/>
        <w:ind w:left="0"/>
        <w:jc w:val="left"/>
        <w:outlineLvl w:val="2"/>
      </w:pPr>
      <w:bookmarkStart w:name="heading_33" w:id="33"/>
      <w:r>
        <w:rPr>
          <w:rFonts w:eastAsia="等线" w:ascii="Arial" w:cs="Arial" w:hAnsi="Arial"/>
          <w:b w:val="true"/>
          <w:sz w:val="30"/>
        </w:rPr>
        <w:t>版本历史</w:t>
      </w:r>
      <w:bookmarkEnd w:id="33"/>
    </w:p>
    <w:tbl>
      <w:tblPr>
        <w:tblW w:w="0" w:type="auto"/>
        <w:tblInd w:w="0" w:type="dxa"/>
        <w:tblBorders>
          <w:top w:val="single" w:color="dee0e3"/>
          <w:left w:val="single" w:color="dee0e3"/>
          <w:bottom w:val="single" w:color="dee0e3"/>
          <w:right w:val="single" w:color="dee0e3"/>
          <w:insideH w:val="single" w:color="dee0e3"/>
          <w:insideV w:val="single" w:color="dee0e3"/>
        </w:tblBorders>
        <w:tblLayout w:type="fixed"/>
      </w:tblPr>
      <w:tblGrid>
        <w:gridCol w:w="2070"/>
        <w:gridCol w:w="2070"/>
        <w:gridCol w:w="2070"/>
        <w:gridCol w:w="2070"/>
      </w:tblGrid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版本号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更新日期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更新内容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更新人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[版本]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[日期]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[内容]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[人员]</w:t>
            </w:r>
          </w:p>
        </w:tc>
      </w:tr>
      <w:tr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[版本]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[日期]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[内容]</w:t>
            </w:r>
          </w:p>
        </w:tc>
        <w:tc>
          <w:tcPr>
            <w:tcW w:w="2070" w:type="dxa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  <w:r>
              <w:rPr>
                <w:rFonts w:eastAsia="等线" w:ascii="Arial" w:cs="Arial" w:hAnsi="Arial"/>
                <w:sz w:val="22"/>
              </w:rPr>
              <w:t>[人员]</w:t>
            </w:r>
          </w:p>
        </w:tc>
      </w:tr>
    </w:tbl>
    <w:p>
      <w:pPr>
        <w:spacing w:before="120" w:after="120" w:line="288" w:lineRule="auto"/>
        <w:ind w:left="0"/>
        <w:jc w:val="left"/>
      </w:pPr>
    </w:p>
    <w:p>
      <w:pPr>
        <w:pBdr>
          <w:bottom w:val="single" w:color="dee0e3"/>
          <w:between w:val="single" w:color="dee0e3"/>
        </w:pBdr>
        <w:spacing w:before="120" w:after="120" w:line="288" w:lineRule="auto"/>
        <w:ind w:left="0"/>
      </w:pPr>
    </w:p>
    <w:p>
      <w:p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注：本指南设计用于帮助讲师有效准备和交付课程，可根据具体课程需求和机构标准进行调整。</w:t>
      </w:r>
    </w:p>
    <w:p>
      <w:pPr>
        <w:spacing w:before="120" w:after="120" w:line="288" w:lineRule="auto"/>
        <w:ind w:left="0"/>
        <w:jc w:val="left"/>
      </w:pPr>
    </w:p>
    <w:sectPr>
      <w:footerReference w:type="default" r:id="rId3"/>
      <w:headerReference w:type="default" r:id="rId5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numbering.xml><?xml version="1.0" encoding="utf-8"?>
<w:numbering xmlns:w="http://schemas.openxmlformats.org/wordprocessingml/2006/main">
  <w:abstractNum w:abstractNumId="2421373">
    <w:lvl>
      <w:start w:val="1"/>
      <w:numFmt w:val="decimal"/>
      <w:suff w:val="tab"/>
      <w:lvlText w:val="%1."/>
      <w:rPr>
        <w:color w:val="3370ff"/>
      </w:rPr>
    </w:lvl>
  </w:abstractNum>
  <w:abstractNum w:abstractNumId="2421374">
    <w:lvl>
      <w:start w:val="2"/>
      <w:numFmt w:val="decimal"/>
      <w:suff w:val="tab"/>
      <w:lvlText w:val="%1."/>
      <w:rPr>
        <w:color w:val="3370ff"/>
      </w:rPr>
    </w:lvl>
  </w:abstractNum>
  <w:abstractNum w:abstractNumId="2421375">
    <w:lvl>
      <w:start w:val="3"/>
      <w:numFmt w:val="decimal"/>
      <w:suff w:val="tab"/>
      <w:lvlText w:val="%1."/>
      <w:rPr>
        <w:color w:val="3370ff"/>
      </w:rPr>
    </w:lvl>
  </w:abstractNum>
  <w:abstractNum w:abstractNumId="2421376">
    <w:lvl>
      <w:numFmt w:val="bullet"/>
      <w:suff w:val="space"/>
      <w:lvlText w:val="□"/>
    </w:lvl>
  </w:abstractNum>
  <w:abstractNum w:abstractNumId="2421377">
    <w:lvl>
      <w:numFmt w:val="bullet"/>
      <w:suff w:val="space"/>
      <w:lvlText w:val="□"/>
    </w:lvl>
  </w:abstractNum>
  <w:abstractNum w:abstractNumId="2421378">
    <w:lvl>
      <w:numFmt w:val="bullet"/>
      <w:suff w:val="space"/>
      <w:lvlText w:val="□"/>
    </w:lvl>
  </w:abstractNum>
  <w:abstractNum w:abstractNumId="2421379">
    <w:lvl>
      <w:numFmt w:val="bullet"/>
      <w:suff w:val="tab"/>
      <w:lvlText w:val="•"/>
      <w:rPr>
        <w:color w:val="3370ff"/>
      </w:rPr>
    </w:lvl>
  </w:abstractNum>
  <w:abstractNum w:abstractNumId="2421380">
    <w:lvl>
      <w:numFmt w:val="bullet"/>
      <w:suff w:val="tab"/>
      <w:lvlText w:val="•"/>
      <w:rPr>
        <w:color w:val="3370ff"/>
      </w:rPr>
    </w:lvl>
  </w:abstractNum>
  <w:abstractNum w:abstractNumId="2421381">
    <w:lvl>
      <w:numFmt w:val="bullet"/>
      <w:suff w:val="tab"/>
      <w:lvlText w:val="•"/>
      <w:rPr>
        <w:color w:val="3370ff"/>
      </w:rPr>
    </w:lvl>
  </w:abstractNum>
  <w:abstractNum w:abstractNumId="2421382">
    <w:lvl>
      <w:numFmt w:val="bullet"/>
      <w:suff w:val="tab"/>
      <w:lvlText w:val="•"/>
      <w:rPr>
        <w:color w:val="3370ff"/>
      </w:rPr>
    </w:lvl>
  </w:abstractNum>
  <w:abstractNum w:abstractNumId="2421383">
    <w:lvl>
      <w:numFmt w:val="bullet"/>
      <w:suff w:val="tab"/>
      <w:lvlText w:val="•"/>
      <w:rPr>
        <w:color w:val="3370ff"/>
      </w:rPr>
    </w:lvl>
  </w:abstractNum>
  <w:abstractNum w:abstractNumId="2421384">
    <w:lvl>
      <w:numFmt w:val="bullet"/>
      <w:suff w:val="tab"/>
      <w:lvlText w:val="•"/>
      <w:rPr>
        <w:color w:val="3370ff"/>
      </w:rPr>
    </w:lvl>
  </w:abstractNum>
  <w:abstractNum w:abstractNumId="2421385">
    <w:lvl>
      <w:start w:val="4"/>
      <w:numFmt w:val="decimal"/>
      <w:suff w:val="tab"/>
      <w:lvlText w:val="%1."/>
      <w:rPr>
        <w:color w:val="3370ff"/>
      </w:rPr>
    </w:lvl>
  </w:abstractNum>
  <w:abstractNum w:abstractNumId="2421386">
    <w:lvl>
      <w:start w:val="5"/>
      <w:numFmt w:val="decimal"/>
      <w:suff w:val="tab"/>
      <w:lvlText w:val="%1."/>
      <w:rPr>
        <w:color w:val="3370ff"/>
      </w:rPr>
    </w:lvl>
  </w:abstractNum>
  <w:abstractNum w:abstractNumId="2421387">
    <w:lvl>
      <w:start w:val="6"/>
      <w:numFmt w:val="decimal"/>
      <w:suff w:val="tab"/>
      <w:lvlText w:val="%1."/>
      <w:rPr>
        <w:color w:val="3370ff"/>
      </w:rPr>
    </w:lvl>
  </w:abstractNum>
  <w:abstractNum w:abstractNumId="2421388">
    <w:lvl>
      <w:numFmt w:val="bullet"/>
      <w:suff w:val="tab"/>
      <w:lvlText w:val="•"/>
      <w:rPr>
        <w:color w:val="3370ff"/>
      </w:rPr>
    </w:lvl>
  </w:abstractNum>
  <w:abstractNum w:abstractNumId="2421389">
    <w:lvl>
      <w:numFmt w:val="bullet"/>
      <w:suff w:val="tab"/>
      <w:lvlText w:val="•"/>
      <w:rPr>
        <w:color w:val="3370ff"/>
      </w:rPr>
    </w:lvl>
  </w:abstractNum>
  <w:abstractNum w:abstractNumId="2421390">
    <w:lvl>
      <w:numFmt w:val="bullet"/>
      <w:suff w:val="tab"/>
      <w:lvlText w:val="•"/>
      <w:rPr>
        <w:color w:val="3370ff"/>
      </w:rPr>
    </w:lvl>
  </w:abstractNum>
  <w:abstractNum w:abstractNumId="2421391">
    <w:lvl>
      <w:numFmt w:val="bullet"/>
      <w:suff w:val="tab"/>
      <w:lvlText w:val="•"/>
      <w:rPr>
        <w:color w:val="3370ff"/>
      </w:rPr>
    </w:lvl>
  </w:abstractNum>
  <w:abstractNum w:abstractNumId="2421392">
    <w:lvl>
      <w:numFmt w:val="bullet"/>
      <w:suff w:val="tab"/>
      <w:lvlText w:val="•"/>
      <w:rPr>
        <w:color w:val="3370ff"/>
      </w:rPr>
    </w:lvl>
  </w:abstractNum>
  <w:abstractNum w:abstractNumId="2421393">
    <w:lvl>
      <w:numFmt w:val="bullet"/>
      <w:suff w:val="tab"/>
      <w:lvlText w:val="•"/>
      <w:rPr>
        <w:color w:val="3370ff"/>
      </w:rPr>
    </w:lvl>
  </w:abstractNum>
  <w:num w:numId="1">
    <w:abstractNumId w:val="2421373"/>
  </w:num>
  <w:num w:numId="2">
    <w:abstractNumId w:val="2421374"/>
  </w:num>
  <w:num w:numId="3">
    <w:abstractNumId w:val="2421375"/>
  </w:num>
  <w:num w:numId="4">
    <w:abstractNumId w:val="2421376"/>
  </w:num>
  <w:num w:numId="5">
    <w:abstractNumId w:val="2421377"/>
  </w:num>
  <w:num w:numId="6">
    <w:abstractNumId w:val="2421378"/>
  </w:num>
  <w:num w:numId="7">
    <w:abstractNumId w:val="2421379"/>
  </w:num>
  <w:num w:numId="8">
    <w:abstractNumId w:val="2421380"/>
  </w:num>
  <w:num w:numId="9">
    <w:abstractNumId w:val="2421381"/>
  </w:num>
  <w:num w:numId="10">
    <w:abstractNumId w:val="2421382"/>
  </w:num>
  <w:num w:numId="11">
    <w:abstractNumId w:val="2421383"/>
  </w:num>
  <w:num w:numId="12">
    <w:abstractNumId w:val="2421384"/>
  </w:num>
  <w:num w:numId="13">
    <w:abstractNumId w:val="2421385"/>
  </w:num>
  <w:num w:numId="14">
    <w:abstractNumId w:val="2421386"/>
  </w:num>
  <w:num w:numId="15">
    <w:abstractNumId w:val="2421387"/>
  </w:num>
  <w:num w:numId="16">
    <w:abstractNumId w:val="2421388"/>
  </w:num>
  <w:num w:numId="17">
    <w:abstractNumId w:val="2421389"/>
  </w:num>
  <w:num w:numId="18">
    <w:abstractNumId w:val="2421390"/>
  </w:num>
  <w:num w:numId="19">
    <w:abstractNumId w:val="2421391"/>
  </w:num>
  <w:num w:numId="20">
    <w:abstractNumId w:val="2421392"/>
  </w:num>
  <w:num w:numId="21">
    <w:abstractNumId w:val="2421393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numbering.xml" Type="http://schemas.openxmlformats.org/officeDocument/2006/relationships/numbering"/><Relationship Id="rId5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2025-04-09T06:36:26Z</dcterms:created>
  <dc:creator>Apache POI</dc:creator>
</cp:coreProperties>
</file>